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1B9A439C" w14:textId="77777777" w:rsidR="008D31A9" w:rsidRDefault="00661891">
      <w:r>
        <w:rPr>
          <w:noProof/>
        </w:rPr>
        <w:drawing>
          <wp:inline distT="0" distB="0" distL="0" distR="0" wp14:anchorId="23FF872F" wp14:editId="01D79E5C">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0820853A" w14:textId="1E79CB41" w:rsidR="00661891" w:rsidRDefault="00C26D52" w:rsidP="00661891">
      <w:pPr>
        <w:jc w:val="center"/>
        <w:rPr>
          <w:b/>
          <w:color w:val="1F3864" w:themeColor="accent1" w:themeShade="80"/>
          <w:sz w:val="28"/>
        </w:rPr>
      </w:pPr>
      <w:r>
        <w:rPr>
          <w:b/>
          <w:color w:val="1F3864" w:themeColor="accent1" w:themeShade="80"/>
          <w:sz w:val="28"/>
        </w:rPr>
        <w:t>Pathway Events Fund Guidance</w:t>
      </w:r>
    </w:p>
    <w:p w14:paraId="1081A9B9" w14:textId="77777777" w:rsidR="006E3451" w:rsidRPr="00C26D52" w:rsidRDefault="006E3451" w:rsidP="00C26D52">
      <w:pPr>
        <w:shd w:val="clear" w:color="auto" w:fill="8EAADB" w:themeFill="accent1" w:themeFillTint="99"/>
        <w:spacing w:line="360" w:lineRule="auto"/>
        <w:jc w:val="both"/>
        <w:rPr>
          <w:rFonts w:cstheme="minorHAnsi"/>
          <w:b/>
          <w:color w:val="000000" w:themeColor="text1"/>
          <w:sz w:val="24"/>
          <w:szCs w:val="24"/>
        </w:rPr>
      </w:pPr>
      <w:r w:rsidRPr="00C26D52">
        <w:rPr>
          <w:rFonts w:cstheme="minorHAnsi"/>
          <w:b/>
          <w:color w:val="000000" w:themeColor="text1"/>
          <w:sz w:val="24"/>
          <w:szCs w:val="24"/>
        </w:rPr>
        <w:t>Introduction</w:t>
      </w:r>
    </w:p>
    <w:p w14:paraId="5B80717D" w14:textId="77777777" w:rsidR="00C26D52" w:rsidRDefault="00C26D52" w:rsidP="00C26D52">
      <w:pPr>
        <w:spacing w:line="360" w:lineRule="auto"/>
        <w:contextualSpacing/>
        <w:jc w:val="both"/>
        <w:rPr>
          <w:rFonts w:cstheme="minorHAnsi"/>
          <w:sz w:val="24"/>
          <w:szCs w:val="24"/>
        </w:rPr>
      </w:pPr>
      <w:r w:rsidRPr="00C26D52">
        <w:rPr>
          <w:rFonts w:cstheme="minorHAnsi"/>
          <w:sz w:val="24"/>
          <w:szCs w:val="24"/>
        </w:rPr>
        <w:t>Pathway Representatives and Leads can apply for funding from the NWSSDTP for the organisation of events and training</w:t>
      </w:r>
      <w:r>
        <w:rPr>
          <w:rFonts w:cstheme="minorHAnsi"/>
          <w:sz w:val="24"/>
          <w:szCs w:val="24"/>
        </w:rPr>
        <w:t xml:space="preserve"> for students within their pathway, and across multiple pathways</w:t>
      </w:r>
      <w:r w:rsidRPr="00C26D52">
        <w:rPr>
          <w:rFonts w:cstheme="minorHAnsi"/>
          <w:sz w:val="24"/>
          <w:szCs w:val="24"/>
        </w:rPr>
        <w:t xml:space="preserve">. </w:t>
      </w:r>
    </w:p>
    <w:p w14:paraId="48ACF420" w14:textId="77777777" w:rsidR="00C26D52" w:rsidRDefault="00C26D52" w:rsidP="00C26D52">
      <w:pPr>
        <w:spacing w:line="360" w:lineRule="auto"/>
        <w:contextualSpacing/>
        <w:jc w:val="both"/>
        <w:rPr>
          <w:rFonts w:cstheme="minorHAnsi"/>
          <w:sz w:val="24"/>
          <w:szCs w:val="24"/>
        </w:rPr>
      </w:pPr>
    </w:p>
    <w:p w14:paraId="2AB82CC4" w14:textId="25B5C0AA"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 xml:space="preserve">Applications should be sent to </w:t>
      </w:r>
      <w:hyperlink r:id="rId9" w:history="1">
        <w:r w:rsidRPr="00376CB4">
          <w:rPr>
            <w:rStyle w:val="Hyperlink"/>
            <w:rFonts w:cstheme="minorHAnsi"/>
            <w:sz w:val="24"/>
            <w:szCs w:val="24"/>
          </w:rPr>
          <w:t>nwssdtp@liverpool.ac.uk</w:t>
        </w:r>
      </w:hyperlink>
      <w:r w:rsidRPr="00C26D52">
        <w:rPr>
          <w:rFonts w:cstheme="minorHAnsi"/>
          <w:sz w:val="24"/>
          <w:szCs w:val="24"/>
        </w:rPr>
        <w:t xml:space="preserve">. Please be aware that it may take up to three weeks after submission for your application to be considered by the NWSSDTP Manager and the decision communicated to applicants. Those who are awarded funded will be asked to submit an event report and attendance list, no more than six weeks after the event. The event report template can be found </w:t>
      </w:r>
      <w:hyperlink r:id="rId10" w:history="1">
        <w:r w:rsidRPr="00C26D52">
          <w:rPr>
            <w:rStyle w:val="Hyperlink"/>
            <w:rFonts w:cstheme="minorHAnsi"/>
            <w:sz w:val="24"/>
            <w:szCs w:val="24"/>
          </w:rPr>
          <w:t>here</w:t>
        </w:r>
      </w:hyperlink>
      <w:r w:rsidRPr="00C26D52">
        <w:rPr>
          <w:rFonts w:cstheme="minorHAnsi"/>
          <w:sz w:val="24"/>
          <w:szCs w:val="24"/>
        </w:rPr>
        <w:t>.</w:t>
      </w:r>
    </w:p>
    <w:p w14:paraId="5DD22AEC" w14:textId="77777777" w:rsidR="00C26D52" w:rsidRDefault="00C26D52" w:rsidP="00C26D52">
      <w:pPr>
        <w:spacing w:line="360" w:lineRule="auto"/>
        <w:contextualSpacing/>
        <w:jc w:val="both"/>
        <w:rPr>
          <w:rFonts w:cstheme="minorHAnsi"/>
          <w:sz w:val="24"/>
          <w:szCs w:val="24"/>
        </w:rPr>
      </w:pPr>
    </w:p>
    <w:p w14:paraId="4A9F2168" w14:textId="2E1E5C92"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The NWSSDTP encourages each pathway to hold at least one event a year for its students, either solo or jointly with other pathways.</w:t>
      </w:r>
    </w:p>
    <w:p w14:paraId="0D9F378E" w14:textId="77777777" w:rsidR="00C26D52" w:rsidRPr="00C26D52" w:rsidRDefault="00C26D52" w:rsidP="00C26D52">
      <w:pPr>
        <w:spacing w:line="360" w:lineRule="auto"/>
        <w:contextualSpacing/>
        <w:jc w:val="both"/>
        <w:rPr>
          <w:rFonts w:cstheme="minorHAnsi"/>
          <w:sz w:val="24"/>
          <w:szCs w:val="24"/>
        </w:rPr>
      </w:pPr>
    </w:p>
    <w:p w14:paraId="302304C0" w14:textId="77777777" w:rsidR="00C26D52" w:rsidRPr="00C26D52" w:rsidRDefault="00C26D52" w:rsidP="00C26D52">
      <w:pPr>
        <w:pStyle w:val="Heading1"/>
      </w:pPr>
      <w:r w:rsidRPr="00C26D52">
        <w:t>How much can be claimed?</w:t>
      </w:r>
    </w:p>
    <w:p w14:paraId="4A79FC23" w14:textId="77777777" w:rsidR="00C26D52" w:rsidRPr="00C26D52" w:rsidRDefault="00C26D52" w:rsidP="00C26D52">
      <w:pPr>
        <w:spacing w:line="360" w:lineRule="auto"/>
        <w:contextualSpacing/>
        <w:jc w:val="both"/>
        <w:rPr>
          <w:rFonts w:cstheme="minorHAnsi"/>
          <w:sz w:val="24"/>
          <w:szCs w:val="24"/>
        </w:rPr>
      </w:pPr>
    </w:p>
    <w:p w14:paraId="44CAA202" w14:textId="12D4B941"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 xml:space="preserve">A solo pathway can apply for up to £500 towards an event. The NWSSDTP encourages cross-pathway events, so an event which incorporates two pathways (in the organisation </w:t>
      </w:r>
      <w:r w:rsidRPr="00C26D52">
        <w:rPr>
          <w:rFonts w:cstheme="minorHAnsi"/>
          <w:sz w:val="24"/>
          <w:szCs w:val="24"/>
          <w:u w:val="single"/>
        </w:rPr>
        <w:t>and</w:t>
      </w:r>
      <w:r w:rsidRPr="00C26D52">
        <w:rPr>
          <w:rFonts w:cstheme="minorHAnsi"/>
          <w:sz w:val="24"/>
          <w:szCs w:val="24"/>
        </w:rPr>
        <w:t xml:space="preserve"> in attendance at the event) can apply for up to £750, and </w:t>
      </w:r>
      <w:r>
        <w:rPr>
          <w:rFonts w:cstheme="minorHAnsi"/>
          <w:sz w:val="24"/>
          <w:szCs w:val="24"/>
        </w:rPr>
        <w:t xml:space="preserve">an event featuring </w:t>
      </w:r>
      <w:r w:rsidRPr="00C26D52">
        <w:rPr>
          <w:rFonts w:cstheme="minorHAnsi"/>
          <w:sz w:val="24"/>
          <w:szCs w:val="24"/>
        </w:rPr>
        <w:t xml:space="preserve">three or more </w:t>
      </w:r>
      <w:r>
        <w:rPr>
          <w:rFonts w:cstheme="minorHAnsi"/>
          <w:sz w:val="24"/>
          <w:szCs w:val="24"/>
        </w:rPr>
        <w:t xml:space="preserve">pathways </w:t>
      </w:r>
      <w:r w:rsidRPr="00C26D52">
        <w:rPr>
          <w:rFonts w:cstheme="minorHAnsi"/>
          <w:sz w:val="24"/>
          <w:szCs w:val="24"/>
        </w:rPr>
        <w:t xml:space="preserve">can </w:t>
      </w:r>
      <w:r>
        <w:rPr>
          <w:rFonts w:cstheme="minorHAnsi"/>
          <w:sz w:val="24"/>
          <w:szCs w:val="24"/>
        </w:rPr>
        <w:t xml:space="preserve">apply </w:t>
      </w:r>
      <w:r w:rsidRPr="00C26D52">
        <w:rPr>
          <w:rFonts w:cstheme="minorHAnsi"/>
          <w:sz w:val="24"/>
          <w:szCs w:val="24"/>
        </w:rPr>
        <w:t xml:space="preserve">for </w:t>
      </w:r>
      <w:r>
        <w:rPr>
          <w:rFonts w:cstheme="minorHAnsi"/>
          <w:sz w:val="24"/>
          <w:szCs w:val="24"/>
        </w:rPr>
        <w:t xml:space="preserve">up to </w:t>
      </w:r>
      <w:r w:rsidRPr="00C26D52">
        <w:rPr>
          <w:rFonts w:cstheme="minorHAnsi"/>
          <w:sz w:val="24"/>
          <w:szCs w:val="24"/>
        </w:rPr>
        <w:t xml:space="preserve">£1000. </w:t>
      </w:r>
    </w:p>
    <w:p w14:paraId="2CB5F1A8" w14:textId="77777777" w:rsidR="00C26D52" w:rsidRPr="00C26D52" w:rsidRDefault="00C26D52" w:rsidP="00C26D52">
      <w:pPr>
        <w:spacing w:line="360" w:lineRule="auto"/>
        <w:contextualSpacing/>
        <w:jc w:val="both"/>
        <w:rPr>
          <w:rFonts w:cstheme="minorHAnsi"/>
          <w:sz w:val="24"/>
          <w:szCs w:val="24"/>
        </w:rPr>
      </w:pPr>
    </w:p>
    <w:p w14:paraId="5B048615" w14:textId="77777777"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The NWSSDTP also encourages the involvement of non-HEI Partners in training and events, so any event which incorporates a non-HEI Partner in the delivery can apply for an additional £250 on top of the standard maximum claim amount.</w:t>
      </w:r>
    </w:p>
    <w:p w14:paraId="5798BB7A" w14:textId="77777777" w:rsidR="00C26D52" w:rsidRPr="00C26D52" w:rsidRDefault="00C26D52" w:rsidP="00C26D52">
      <w:pPr>
        <w:spacing w:line="360" w:lineRule="auto"/>
        <w:contextualSpacing/>
        <w:jc w:val="both"/>
        <w:rPr>
          <w:rFonts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7"/>
        <w:gridCol w:w="2292"/>
        <w:gridCol w:w="2217"/>
      </w:tblGrid>
      <w:tr w:rsidR="00C26D52" w:rsidRPr="00C26D52" w14:paraId="144287AC" w14:textId="77777777" w:rsidTr="00C26D52">
        <w:trPr>
          <w:trHeight w:val="560"/>
        </w:trPr>
        <w:tc>
          <w:tcPr>
            <w:tcW w:w="4507" w:type="dxa"/>
            <w:shd w:val="clear" w:color="auto" w:fill="auto"/>
            <w:vAlign w:val="center"/>
          </w:tcPr>
          <w:p w14:paraId="195D2E16" w14:textId="77777777" w:rsidR="00C26D52" w:rsidRPr="00C26D52" w:rsidRDefault="00C26D52" w:rsidP="00C26D52">
            <w:pPr>
              <w:spacing w:line="360" w:lineRule="auto"/>
              <w:contextualSpacing/>
              <w:jc w:val="center"/>
              <w:rPr>
                <w:rFonts w:cstheme="minorHAnsi"/>
                <w:sz w:val="24"/>
                <w:szCs w:val="24"/>
              </w:rPr>
            </w:pPr>
          </w:p>
        </w:tc>
        <w:tc>
          <w:tcPr>
            <w:tcW w:w="2292" w:type="dxa"/>
            <w:shd w:val="clear" w:color="auto" w:fill="auto"/>
            <w:vAlign w:val="center"/>
          </w:tcPr>
          <w:p w14:paraId="26BDB1A6" w14:textId="545F6EA1" w:rsidR="00C26D52" w:rsidRPr="00C26D52" w:rsidRDefault="00C26D52" w:rsidP="00C26D52">
            <w:pPr>
              <w:spacing w:line="360" w:lineRule="auto"/>
              <w:contextualSpacing/>
              <w:jc w:val="center"/>
              <w:rPr>
                <w:rFonts w:cstheme="minorHAnsi"/>
                <w:b/>
                <w:sz w:val="24"/>
                <w:szCs w:val="24"/>
              </w:rPr>
            </w:pPr>
            <w:r w:rsidRPr="00C26D52">
              <w:rPr>
                <w:rFonts w:cstheme="minorHAnsi"/>
                <w:b/>
                <w:sz w:val="24"/>
                <w:szCs w:val="24"/>
              </w:rPr>
              <w:t xml:space="preserve">Maximum </w:t>
            </w:r>
            <w:r>
              <w:rPr>
                <w:rFonts w:cstheme="minorHAnsi"/>
                <w:b/>
                <w:sz w:val="24"/>
                <w:szCs w:val="24"/>
              </w:rPr>
              <w:t xml:space="preserve">Application </w:t>
            </w:r>
            <w:r w:rsidRPr="00C26D52">
              <w:rPr>
                <w:rFonts w:cstheme="minorHAnsi"/>
                <w:b/>
                <w:sz w:val="24"/>
                <w:szCs w:val="24"/>
              </w:rPr>
              <w:t>Amount</w:t>
            </w:r>
          </w:p>
        </w:tc>
        <w:tc>
          <w:tcPr>
            <w:tcW w:w="2217" w:type="dxa"/>
            <w:shd w:val="clear" w:color="auto" w:fill="auto"/>
            <w:vAlign w:val="center"/>
          </w:tcPr>
          <w:p w14:paraId="5654F4DC" w14:textId="06FFE58B" w:rsidR="00C26D52" w:rsidRPr="00C26D52" w:rsidRDefault="00C26D52" w:rsidP="00C26D52">
            <w:pPr>
              <w:spacing w:line="360" w:lineRule="auto"/>
              <w:contextualSpacing/>
              <w:jc w:val="center"/>
              <w:rPr>
                <w:rFonts w:cstheme="minorHAnsi"/>
                <w:b/>
                <w:sz w:val="24"/>
                <w:szCs w:val="24"/>
              </w:rPr>
            </w:pPr>
            <w:r>
              <w:rPr>
                <w:rFonts w:cstheme="minorHAnsi"/>
                <w:b/>
                <w:sz w:val="24"/>
                <w:szCs w:val="24"/>
              </w:rPr>
              <w:t>+</w:t>
            </w:r>
            <w:r w:rsidRPr="00C26D52">
              <w:rPr>
                <w:rFonts w:cstheme="minorHAnsi"/>
                <w:b/>
                <w:sz w:val="24"/>
                <w:szCs w:val="24"/>
              </w:rPr>
              <w:t xml:space="preserve"> Non-HEI Partner</w:t>
            </w:r>
          </w:p>
        </w:tc>
      </w:tr>
      <w:tr w:rsidR="00C26D52" w:rsidRPr="00C26D52" w14:paraId="7A00F929" w14:textId="77777777" w:rsidTr="00C26D52">
        <w:tc>
          <w:tcPr>
            <w:tcW w:w="4507" w:type="dxa"/>
            <w:shd w:val="clear" w:color="auto" w:fill="auto"/>
          </w:tcPr>
          <w:p w14:paraId="575B8C9A" w14:textId="77777777"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Solo Pathway Event</w:t>
            </w:r>
          </w:p>
        </w:tc>
        <w:tc>
          <w:tcPr>
            <w:tcW w:w="2292" w:type="dxa"/>
            <w:shd w:val="clear" w:color="auto" w:fill="auto"/>
          </w:tcPr>
          <w:p w14:paraId="6E2DD5D8"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£500</w:t>
            </w:r>
          </w:p>
        </w:tc>
        <w:tc>
          <w:tcPr>
            <w:tcW w:w="2217" w:type="dxa"/>
            <w:shd w:val="clear" w:color="auto" w:fill="auto"/>
          </w:tcPr>
          <w:p w14:paraId="6F71C0DE"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£750</w:t>
            </w:r>
          </w:p>
        </w:tc>
      </w:tr>
      <w:tr w:rsidR="00C26D52" w:rsidRPr="00C26D52" w14:paraId="03EC7735" w14:textId="77777777" w:rsidTr="00C26D52">
        <w:tc>
          <w:tcPr>
            <w:tcW w:w="4507" w:type="dxa"/>
            <w:shd w:val="clear" w:color="auto" w:fill="auto"/>
          </w:tcPr>
          <w:p w14:paraId="1263851F" w14:textId="77777777"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Pathway Event between two pathways</w:t>
            </w:r>
          </w:p>
        </w:tc>
        <w:tc>
          <w:tcPr>
            <w:tcW w:w="2292" w:type="dxa"/>
            <w:shd w:val="clear" w:color="auto" w:fill="auto"/>
          </w:tcPr>
          <w:p w14:paraId="0EF6A70B"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£750</w:t>
            </w:r>
          </w:p>
        </w:tc>
        <w:tc>
          <w:tcPr>
            <w:tcW w:w="2217" w:type="dxa"/>
            <w:shd w:val="clear" w:color="auto" w:fill="auto"/>
          </w:tcPr>
          <w:p w14:paraId="27730DFD"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£1000</w:t>
            </w:r>
          </w:p>
        </w:tc>
      </w:tr>
      <w:tr w:rsidR="00C26D52" w:rsidRPr="00C26D52" w14:paraId="0819264C" w14:textId="77777777" w:rsidTr="00C26D52">
        <w:trPr>
          <w:trHeight w:val="541"/>
        </w:trPr>
        <w:tc>
          <w:tcPr>
            <w:tcW w:w="4507" w:type="dxa"/>
            <w:shd w:val="clear" w:color="auto" w:fill="auto"/>
          </w:tcPr>
          <w:p w14:paraId="21A5ECFE" w14:textId="77777777" w:rsidR="00C26D52" w:rsidRPr="00C26D52" w:rsidRDefault="00C26D52" w:rsidP="00C26D52">
            <w:pPr>
              <w:spacing w:line="360" w:lineRule="auto"/>
              <w:contextualSpacing/>
              <w:jc w:val="both"/>
              <w:rPr>
                <w:rFonts w:cstheme="minorHAnsi"/>
                <w:sz w:val="24"/>
                <w:szCs w:val="24"/>
              </w:rPr>
            </w:pPr>
            <w:r w:rsidRPr="00C26D52">
              <w:rPr>
                <w:rFonts w:cstheme="minorHAnsi"/>
                <w:sz w:val="24"/>
                <w:szCs w:val="24"/>
              </w:rPr>
              <w:t xml:space="preserve">Pathway Event with three or more pathways </w:t>
            </w:r>
          </w:p>
        </w:tc>
        <w:tc>
          <w:tcPr>
            <w:tcW w:w="2292" w:type="dxa"/>
            <w:shd w:val="clear" w:color="auto" w:fill="auto"/>
          </w:tcPr>
          <w:p w14:paraId="7581A3B6"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£1000</w:t>
            </w:r>
          </w:p>
        </w:tc>
        <w:tc>
          <w:tcPr>
            <w:tcW w:w="2217" w:type="dxa"/>
            <w:shd w:val="clear" w:color="auto" w:fill="auto"/>
          </w:tcPr>
          <w:p w14:paraId="09727C59" w14:textId="77777777" w:rsidR="00C26D52" w:rsidRPr="00C26D52" w:rsidRDefault="00C26D52" w:rsidP="00C26D52">
            <w:pPr>
              <w:spacing w:line="360" w:lineRule="auto"/>
              <w:contextualSpacing/>
              <w:jc w:val="center"/>
              <w:rPr>
                <w:rFonts w:cstheme="minorHAnsi"/>
                <w:sz w:val="24"/>
                <w:szCs w:val="24"/>
              </w:rPr>
            </w:pPr>
            <w:r w:rsidRPr="00C26D52">
              <w:rPr>
                <w:rFonts w:cstheme="minorHAnsi"/>
                <w:sz w:val="24"/>
                <w:szCs w:val="24"/>
              </w:rPr>
              <w:t>£1250</w:t>
            </w:r>
          </w:p>
        </w:tc>
      </w:tr>
    </w:tbl>
    <w:p w14:paraId="47DEDB6B" w14:textId="77777777" w:rsidR="00C26D52" w:rsidRPr="00C26D52" w:rsidRDefault="00C26D52" w:rsidP="00C26D52">
      <w:pPr>
        <w:spacing w:line="360" w:lineRule="auto"/>
        <w:contextualSpacing/>
        <w:jc w:val="both"/>
        <w:rPr>
          <w:rFonts w:cstheme="minorHAnsi"/>
          <w:sz w:val="24"/>
          <w:szCs w:val="24"/>
        </w:rPr>
      </w:pPr>
    </w:p>
    <w:p w14:paraId="51B27378" w14:textId="77777777" w:rsidR="00C26D52" w:rsidRPr="00C26D52" w:rsidRDefault="00C26D52" w:rsidP="00C26D52">
      <w:pPr>
        <w:pStyle w:val="Heading1"/>
      </w:pPr>
      <w:r w:rsidRPr="00C26D52">
        <w:t>What costs are eligible?</w:t>
      </w:r>
    </w:p>
    <w:p w14:paraId="46049F21" w14:textId="77777777" w:rsidR="00C26D52" w:rsidRPr="00C26D52" w:rsidRDefault="00C26D52" w:rsidP="00C26D52">
      <w:pPr>
        <w:spacing w:line="360" w:lineRule="auto"/>
        <w:jc w:val="both"/>
        <w:rPr>
          <w:rFonts w:cstheme="minorHAnsi"/>
          <w:sz w:val="24"/>
          <w:szCs w:val="24"/>
        </w:rPr>
      </w:pPr>
      <w:r w:rsidRPr="00C26D52">
        <w:rPr>
          <w:rFonts w:cstheme="minorHAnsi"/>
          <w:sz w:val="24"/>
          <w:szCs w:val="24"/>
        </w:rPr>
        <w:t>Eligible Costs:</w:t>
      </w:r>
    </w:p>
    <w:p w14:paraId="3A599B57" w14:textId="446D9389" w:rsidR="00C26D52" w:rsidRPr="00C26D52" w:rsidRDefault="00C26D52" w:rsidP="00C26D52">
      <w:pPr>
        <w:pStyle w:val="ListParagraph"/>
        <w:numPr>
          <w:ilvl w:val="0"/>
          <w:numId w:val="32"/>
        </w:numPr>
        <w:spacing w:after="200" w:line="360" w:lineRule="auto"/>
        <w:jc w:val="both"/>
        <w:rPr>
          <w:rFonts w:cstheme="minorHAnsi"/>
          <w:sz w:val="24"/>
          <w:szCs w:val="24"/>
        </w:rPr>
      </w:pPr>
      <w:r w:rsidRPr="00C26D52">
        <w:rPr>
          <w:rFonts w:cstheme="minorHAnsi"/>
          <w:sz w:val="24"/>
          <w:szCs w:val="24"/>
        </w:rPr>
        <w:t>Speakers’</w:t>
      </w:r>
      <w:r w:rsidRPr="00C26D52">
        <w:rPr>
          <w:rFonts w:cstheme="minorHAnsi"/>
          <w:sz w:val="24"/>
          <w:szCs w:val="24"/>
        </w:rPr>
        <w:t xml:space="preserve"> costs (travel and accommodation)</w:t>
      </w:r>
    </w:p>
    <w:p w14:paraId="1AA93718" w14:textId="77777777" w:rsidR="00C26D52" w:rsidRPr="00C26D52" w:rsidRDefault="00C26D52" w:rsidP="00C26D52">
      <w:pPr>
        <w:pStyle w:val="ListParagraph"/>
        <w:numPr>
          <w:ilvl w:val="0"/>
          <w:numId w:val="32"/>
        </w:numPr>
        <w:spacing w:after="200" w:line="360" w:lineRule="auto"/>
        <w:jc w:val="both"/>
        <w:rPr>
          <w:rFonts w:cstheme="minorHAnsi"/>
          <w:sz w:val="24"/>
          <w:szCs w:val="24"/>
        </w:rPr>
      </w:pPr>
      <w:r w:rsidRPr="00C26D52">
        <w:rPr>
          <w:rFonts w:cstheme="minorHAnsi"/>
          <w:sz w:val="24"/>
          <w:szCs w:val="24"/>
        </w:rPr>
        <w:t>Refreshments</w:t>
      </w:r>
    </w:p>
    <w:p w14:paraId="68B34911" w14:textId="77777777" w:rsidR="00C26D52" w:rsidRPr="00C26D52" w:rsidRDefault="00C26D52" w:rsidP="00C26D52">
      <w:pPr>
        <w:pStyle w:val="ListParagraph"/>
        <w:numPr>
          <w:ilvl w:val="0"/>
          <w:numId w:val="32"/>
        </w:numPr>
        <w:spacing w:after="200" w:line="360" w:lineRule="auto"/>
        <w:jc w:val="both"/>
        <w:rPr>
          <w:rFonts w:cstheme="minorHAnsi"/>
          <w:sz w:val="24"/>
          <w:szCs w:val="24"/>
        </w:rPr>
      </w:pPr>
      <w:r w:rsidRPr="00C26D52">
        <w:rPr>
          <w:rFonts w:cstheme="minorHAnsi"/>
          <w:sz w:val="24"/>
          <w:szCs w:val="24"/>
        </w:rPr>
        <w:t>Stationery costs (flip charts, pens etc)</w:t>
      </w:r>
    </w:p>
    <w:p w14:paraId="4106F79A" w14:textId="77777777" w:rsidR="00C26D52" w:rsidRPr="00C26D52" w:rsidRDefault="00C26D52" w:rsidP="00C26D52">
      <w:pPr>
        <w:pStyle w:val="ListParagraph"/>
        <w:numPr>
          <w:ilvl w:val="0"/>
          <w:numId w:val="32"/>
        </w:numPr>
        <w:spacing w:after="200" w:line="360" w:lineRule="auto"/>
        <w:jc w:val="both"/>
        <w:rPr>
          <w:rFonts w:cstheme="minorHAnsi"/>
          <w:sz w:val="24"/>
          <w:szCs w:val="24"/>
        </w:rPr>
      </w:pPr>
      <w:r w:rsidRPr="00C26D52">
        <w:rPr>
          <w:rFonts w:cstheme="minorHAnsi"/>
          <w:sz w:val="24"/>
          <w:szCs w:val="24"/>
        </w:rPr>
        <w:t>Student travel costs for non-NWSSDTP Students</w:t>
      </w:r>
    </w:p>
    <w:p w14:paraId="4355B466" w14:textId="77777777" w:rsidR="00C26D52" w:rsidRPr="00C26D52" w:rsidRDefault="00C26D52" w:rsidP="00C26D52">
      <w:pPr>
        <w:spacing w:line="360" w:lineRule="auto"/>
        <w:jc w:val="both"/>
        <w:rPr>
          <w:rFonts w:cstheme="minorHAnsi"/>
          <w:sz w:val="24"/>
          <w:szCs w:val="24"/>
        </w:rPr>
      </w:pPr>
      <w:r w:rsidRPr="00C26D52">
        <w:rPr>
          <w:rFonts w:cstheme="minorHAnsi"/>
          <w:sz w:val="24"/>
          <w:szCs w:val="24"/>
        </w:rPr>
        <w:t xml:space="preserve">Ineligible Costs: </w:t>
      </w:r>
    </w:p>
    <w:p w14:paraId="49F684A5" w14:textId="558BAA1A" w:rsidR="00C26D52" w:rsidRPr="00C26D52" w:rsidRDefault="00C26D52" w:rsidP="00C26D52">
      <w:pPr>
        <w:pStyle w:val="ListParagraph"/>
        <w:numPr>
          <w:ilvl w:val="0"/>
          <w:numId w:val="32"/>
        </w:numPr>
        <w:spacing w:after="200" w:line="360" w:lineRule="auto"/>
        <w:jc w:val="both"/>
        <w:rPr>
          <w:rFonts w:cstheme="minorHAnsi"/>
          <w:sz w:val="24"/>
          <w:szCs w:val="24"/>
        </w:rPr>
      </w:pPr>
      <w:r w:rsidRPr="00C26D52">
        <w:rPr>
          <w:rFonts w:cstheme="minorHAnsi"/>
          <w:sz w:val="24"/>
          <w:szCs w:val="24"/>
        </w:rPr>
        <w:t xml:space="preserve">Room </w:t>
      </w:r>
      <w:proofErr w:type="gramStart"/>
      <w:r w:rsidRPr="00C26D52">
        <w:rPr>
          <w:rFonts w:cstheme="minorHAnsi"/>
          <w:sz w:val="24"/>
          <w:szCs w:val="24"/>
        </w:rPr>
        <w:t>hire</w:t>
      </w:r>
      <w:proofErr w:type="gramEnd"/>
      <w:r>
        <w:rPr>
          <w:rFonts w:cstheme="minorHAnsi"/>
          <w:sz w:val="24"/>
          <w:szCs w:val="24"/>
        </w:rPr>
        <w:t xml:space="preserve"> - </w:t>
      </w:r>
      <w:r w:rsidRPr="00C26D52">
        <w:rPr>
          <w:rFonts w:cstheme="minorHAnsi"/>
          <w:sz w:val="24"/>
          <w:szCs w:val="24"/>
        </w:rPr>
        <w:t xml:space="preserve">institutions </w:t>
      </w:r>
      <w:r>
        <w:rPr>
          <w:rFonts w:cstheme="minorHAnsi"/>
          <w:sz w:val="24"/>
          <w:szCs w:val="24"/>
        </w:rPr>
        <w:t xml:space="preserve">should </w:t>
      </w:r>
      <w:r w:rsidRPr="00C26D52">
        <w:rPr>
          <w:rFonts w:cstheme="minorHAnsi"/>
          <w:sz w:val="24"/>
          <w:szCs w:val="24"/>
        </w:rPr>
        <w:t>arrange rooms on a reciprocal basis</w:t>
      </w:r>
      <w:r>
        <w:rPr>
          <w:rFonts w:cstheme="minorHAnsi"/>
          <w:sz w:val="24"/>
          <w:szCs w:val="24"/>
        </w:rPr>
        <w:t xml:space="preserve"> wherever possible</w:t>
      </w:r>
    </w:p>
    <w:p w14:paraId="114B94BF" w14:textId="055DA39C" w:rsidR="00C26D52" w:rsidRPr="00C26D52" w:rsidRDefault="00C26D52" w:rsidP="00C26D52">
      <w:pPr>
        <w:pStyle w:val="ListParagraph"/>
        <w:numPr>
          <w:ilvl w:val="0"/>
          <w:numId w:val="32"/>
        </w:numPr>
        <w:spacing w:after="200" w:line="360" w:lineRule="auto"/>
        <w:jc w:val="both"/>
        <w:rPr>
          <w:rFonts w:cstheme="minorHAnsi"/>
          <w:b/>
          <w:sz w:val="24"/>
          <w:szCs w:val="24"/>
        </w:rPr>
      </w:pPr>
      <w:r w:rsidRPr="00C26D52">
        <w:rPr>
          <w:rFonts w:cstheme="minorHAnsi"/>
          <w:sz w:val="24"/>
          <w:szCs w:val="24"/>
        </w:rPr>
        <w:t>Administrative costs</w:t>
      </w:r>
      <w:r>
        <w:rPr>
          <w:rFonts w:cstheme="minorHAnsi"/>
          <w:sz w:val="24"/>
          <w:szCs w:val="24"/>
        </w:rPr>
        <w:t xml:space="preserve"> -</w:t>
      </w:r>
      <w:r w:rsidRPr="00C26D52">
        <w:rPr>
          <w:rFonts w:cstheme="minorHAnsi"/>
          <w:sz w:val="24"/>
          <w:szCs w:val="24"/>
        </w:rPr>
        <w:t xml:space="preserve"> institutions </w:t>
      </w:r>
      <w:r>
        <w:rPr>
          <w:rFonts w:cstheme="minorHAnsi"/>
          <w:sz w:val="24"/>
          <w:szCs w:val="24"/>
        </w:rPr>
        <w:t xml:space="preserve">should </w:t>
      </w:r>
      <w:r w:rsidRPr="00C26D52">
        <w:rPr>
          <w:rFonts w:cstheme="minorHAnsi"/>
          <w:sz w:val="24"/>
          <w:szCs w:val="24"/>
        </w:rPr>
        <w:t>utilise their administrative staff support on a reciprocal basis, or enlist the help of students for administrative tasks</w:t>
      </w:r>
    </w:p>
    <w:p w14:paraId="46D6A46B" w14:textId="4AC1CF12" w:rsidR="00C26D52" w:rsidRPr="00C26D52" w:rsidRDefault="00C26D52" w:rsidP="00C26D52">
      <w:pPr>
        <w:pStyle w:val="ListParagraph"/>
        <w:numPr>
          <w:ilvl w:val="0"/>
          <w:numId w:val="32"/>
        </w:numPr>
        <w:spacing w:after="200" w:line="360" w:lineRule="auto"/>
        <w:jc w:val="both"/>
        <w:rPr>
          <w:rFonts w:cstheme="minorHAnsi"/>
          <w:b/>
          <w:sz w:val="24"/>
          <w:szCs w:val="24"/>
        </w:rPr>
      </w:pPr>
      <w:r>
        <w:rPr>
          <w:rFonts w:cstheme="minorHAnsi"/>
          <w:sz w:val="24"/>
          <w:szCs w:val="24"/>
        </w:rPr>
        <w:t>Student travel costs for NWSSDTP Students – they can reclaim costs from the Research Training Support Grant</w:t>
      </w:r>
    </w:p>
    <w:p w14:paraId="1B961EF5" w14:textId="77777777" w:rsidR="00C26D52" w:rsidRPr="00C26D52" w:rsidRDefault="00C26D52" w:rsidP="00C26D52">
      <w:pPr>
        <w:pStyle w:val="ListParagraph"/>
        <w:spacing w:line="360" w:lineRule="auto"/>
        <w:jc w:val="both"/>
        <w:rPr>
          <w:rFonts w:cstheme="minorHAnsi"/>
          <w:b/>
          <w:sz w:val="24"/>
          <w:szCs w:val="24"/>
        </w:rPr>
      </w:pPr>
    </w:p>
    <w:p w14:paraId="692E5FFD" w14:textId="0FB024BA" w:rsidR="00C26D52" w:rsidRPr="00C26D52" w:rsidRDefault="00C26D52" w:rsidP="00C26D52">
      <w:pPr>
        <w:pStyle w:val="Heading1"/>
      </w:pPr>
      <w:r w:rsidRPr="00C26D52">
        <w:t>Structure of Events</w:t>
      </w:r>
    </w:p>
    <w:p w14:paraId="0A3E67DB" w14:textId="77777777" w:rsidR="00C26D52" w:rsidRDefault="00C26D52" w:rsidP="00C26D52">
      <w:pPr>
        <w:spacing w:line="360" w:lineRule="auto"/>
        <w:contextualSpacing/>
        <w:jc w:val="both"/>
        <w:rPr>
          <w:rFonts w:cstheme="minorHAnsi"/>
          <w:sz w:val="24"/>
          <w:szCs w:val="24"/>
        </w:rPr>
      </w:pPr>
    </w:p>
    <w:p w14:paraId="5273A57F" w14:textId="015A8F77" w:rsidR="00C26D52" w:rsidRPr="00C26D52" w:rsidRDefault="00C26D52" w:rsidP="00C26D52">
      <w:pPr>
        <w:spacing w:line="360" w:lineRule="auto"/>
        <w:contextualSpacing/>
        <w:jc w:val="both"/>
        <w:rPr>
          <w:rFonts w:cstheme="minorHAnsi"/>
          <w:b/>
          <w:i/>
          <w:sz w:val="24"/>
          <w:szCs w:val="24"/>
        </w:rPr>
      </w:pPr>
      <w:r w:rsidRPr="00C26D52">
        <w:rPr>
          <w:rFonts w:cstheme="minorHAnsi"/>
          <w:sz w:val="24"/>
          <w:szCs w:val="24"/>
        </w:rPr>
        <w:t xml:space="preserve">Pathway events (solo or joint) should incorporate students from across the consortium. Pathway events can be opened to students who are not funded by the NWSSDTP, </w:t>
      </w:r>
      <w:proofErr w:type="gramStart"/>
      <w:r w:rsidRPr="00C26D52">
        <w:rPr>
          <w:rFonts w:cstheme="minorHAnsi"/>
          <w:sz w:val="24"/>
          <w:szCs w:val="24"/>
        </w:rPr>
        <w:t>as long as</w:t>
      </w:r>
      <w:proofErr w:type="gramEnd"/>
      <w:r w:rsidRPr="00C26D52">
        <w:rPr>
          <w:rFonts w:cstheme="minorHAnsi"/>
          <w:sz w:val="24"/>
          <w:szCs w:val="24"/>
        </w:rPr>
        <w:t xml:space="preserve"> NWSSDTP-funded students are also in attendance.</w:t>
      </w:r>
      <w:r>
        <w:rPr>
          <w:rFonts w:cstheme="minorHAnsi"/>
          <w:sz w:val="24"/>
          <w:szCs w:val="24"/>
        </w:rPr>
        <w:t xml:space="preserve"> </w:t>
      </w:r>
      <w:r w:rsidRPr="00C26D52">
        <w:rPr>
          <w:rFonts w:cstheme="minorHAnsi"/>
          <w:sz w:val="24"/>
          <w:szCs w:val="24"/>
        </w:rPr>
        <w:t>Supervisors and other staff can be invited to attend. Organisers may choose to aim the event at just students or at students and staff.</w:t>
      </w:r>
    </w:p>
    <w:p w14:paraId="7AF305E2" w14:textId="77777777" w:rsidR="00C26D52" w:rsidRDefault="00C26D52" w:rsidP="00C26D52">
      <w:pPr>
        <w:spacing w:line="360" w:lineRule="auto"/>
        <w:jc w:val="both"/>
        <w:rPr>
          <w:rFonts w:cstheme="minorHAnsi"/>
          <w:b/>
          <w:sz w:val="24"/>
          <w:szCs w:val="24"/>
        </w:rPr>
      </w:pPr>
    </w:p>
    <w:p w14:paraId="6C6B343A" w14:textId="4118A52C" w:rsidR="00C26D52" w:rsidRPr="00C26D52" w:rsidRDefault="00C26D52" w:rsidP="00C26D52">
      <w:pPr>
        <w:spacing w:line="360" w:lineRule="auto"/>
        <w:jc w:val="both"/>
        <w:rPr>
          <w:rFonts w:cstheme="minorHAnsi"/>
          <w:sz w:val="24"/>
          <w:szCs w:val="24"/>
        </w:rPr>
      </w:pPr>
      <w:r w:rsidRPr="00C26D52">
        <w:rPr>
          <w:rFonts w:cstheme="minorHAnsi"/>
          <w:sz w:val="24"/>
          <w:szCs w:val="24"/>
        </w:rPr>
        <w:t xml:space="preserve">The NWSSDTP will not be able to offer administrative support to organise events, beyond advertising the event to NWSSDTP students. Students can be involved in the organisation of these events but should not be solely responsible. At least one Institutional Pathway </w:t>
      </w:r>
      <w:r w:rsidRPr="00C26D52">
        <w:rPr>
          <w:rFonts w:cstheme="minorHAnsi"/>
          <w:sz w:val="24"/>
          <w:szCs w:val="24"/>
        </w:rPr>
        <w:lastRenderedPageBreak/>
        <w:t xml:space="preserve">Representative should be involved in the organisation, and the application for funds should come from </w:t>
      </w:r>
      <w:r>
        <w:rPr>
          <w:rFonts w:cstheme="minorHAnsi"/>
          <w:sz w:val="24"/>
          <w:szCs w:val="24"/>
        </w:rPr>
        <w:t>the I</w:t>
      </w:r>
      <w:r w:rsidRPr="00C26D52">
        <w:rPr>
          <w:rFonts w:cstheme="minorHAnsi"/>
          <w:sz w:val="24"/>
          <w:szCs w:val="24"/>
        </w:rPr>
        <w:t xml:space="preserve">nstitutional </w:t>
      </w:r>
      <w:r>
        <w:rPr>
          <w:rFonts w:cstheme="minorHAnsi"/>
          <w:sz w:val="24"/>
          <w:szCs w:val="24"/>
        </w:rPr>
        <w:t>P</w:t>
      </w:r>
      <w:r w:rsidRPr="00C26D52">
        <w:rPr>
          <w:rFonts w:cstheme="minorHAnsi"/>
          <w:sz w:val="24"/>
          <w:szCs w:val="24"/>
        </w:rPr>
        <w:t xml:space="preserve">athway </w:t>
      </w:r>
      <w:r>
        <w:rPr>
          <w:rFonts w:cstheme="minorHAnsi"/>
          <w:sz w:val="24"/>
          <w:szCs w:val="24"/>
        </w:rPr>
        <w:t>Representative</w:t>
      </w:r>
      <w:r w:rsidRPr="00C26D52">
        <w:rPr>
          <w:rFonts w:cstheme="minorHAnsi"/>
          <w:sz w:val="24"/>
          <w:szCs w:val="24"/>
        </w:rPr>
        <w:t>.</w:t>
      </w:r>
    </w:p>
    <w:p w14:paraId="2E43EF6F" w14:textId="77777777" w:rsidR="00C26D52" w:rsidRDefault="00C26D52" w:rsidP="00C26D52">
      <w:pPr>
        <w:spacing w:line="360" w:lineRule="auto"/>
        <w:jc w:val="both"/>
        <w:rPr>
          <w:rFonts w:cstheme="minorHAnsi"/>
          <w:sz w:val="24"/>
          <w:szCs w:val="24"/>
        </w:rPr>
      </w:pPr>
    </w:p>
    <w:p w14:paraId="3AF3FA01" w14:textId="21E0204D" w:rsidR="00C26D52" w:rsidRPr="00C26D52" w:rsidRDefault="00C26D52" w:rsidP="00C26D52">
      <w:pPr>
        <w:spacing w:line="360" w:lineRule="auto"/>
        <w:jc w:val="both"/>
        <w:rPr>
          <w:rFonts w:cstheme="minorHAnsi"/>
          <w:sz w:val="24"/>
          <w:szCs w:val="24"/>
        </w:rPr>
      </w:pPr>
      <w:r w:rsidRPr="00C26D52">
        <w:rPr>
          <w:rFonts w:cstheme="minorHAnsi"/>
          <w:sz w:val="24"/>
          <w:szCs w:val="24"/>
        </w:rPr>
        <w:t>This is at the discretion of the organisers</w:t>
      </w:r>
      <w:r>
        <w:rPr>
          <w:rFonts w:cstheme="minorHAnsi"/>
          <w:sz w:val="24"/>
          <w:szCs w:val="24"/>
        </w:rPr>
        <w:t xml:space="preserve"> what format the event or training takes</w:t>
      </w:r>
      <w:r w:rsidRPr="00C26D52">
        <w:rPr>
          <w:rFonts w:cstheme="minorHAnsi"/>
          <w:sz w:val="24"/>
          <w:szCs w:val="24"/>
        </w:rPr>
        <w:t xml:space="preserve">. You may opt to arrange a conference, or to run something more informal or interactive. Speakers can be academic staff or students, or a mix of both. The choice of speakers is at the discretion of the organisers. Staff from institutions outside of the North West can be brought in to speak, and their costs may be funded </w:t>
      </w:r>
      <w:r>
        <w:rPr>
          <w:rFonts w:cstheme="minorHAnsi"/>
          <w:sz w:val="24"/>
          <w:szCs w:val="24"/>
        </w:rPr>
        <w:t>by this scheme</w:t>
      </w:r>
      <w:r w:rsidRPr="00C26D52">
        <w:rPr>
          <w:rFonts w:cstheme="minorHAnsi"/>
          <w:sz w:val="24"/>
          <w:szCs w:val="24"/>
        </w:rPr>
        <w:t>.</w:t>
      </w:r>
    </w:p>
    <w:p w14:paraId="3CCADF04" w14:textId="77777777" w:rsidR="00C26D52" w:rsidRDefault="00C26D52" w:rsidP="00C26D52">
      <w:pPr>
        <w:spacing w:line="360" w:lineRule="auto"/>
        <w:jc w:val="both"/>
        <w:rPr>
          <w:rFonts w:cstheme="minorHAnsi"/>
          <w:sz w:val="24"/>
          <w:szCs w:val="24"/>
        </w:rPr>
      </w:pPr>
    </w:p>
    <w:p w14:paraId="0A6CB341" w14:textId="77777777" w:rsidR="00C26D52" w:rsidRPr="00C26D52" w:rsidRDefault="00C26D52" w:rsidP="00C26D52">
      <w:pPr>
        <w:pStyle w:val="Heading1"/>
      </w:pPr>
      <w:r w:rsidRPr="00C26D52">
        <w:t>Form Guidance</w:t>
      </w:r>
    </w:p>
    <w:p w14:paraId="4D2E8C7E" w14:textId="77777777" w:rsidR="00C26D52" w:rsidRDefault="00C26D52" w:rsidP="00C26D52">
      <w:pPr>
        <w:pStyle w:val="ListParagraph"/>
        <w:spacing w:line="360" w:lineRule="auto"/>
        <w:jc w:val="both"/>
        <w:rPr>
          <w:rFonts w:cstheme="minorHAnsi"/>
          <w:sz w:val="24"/>
          <w:szCs w:val="24"/>
        </w:rPr>
      </w:pPr>
    </w:p>
    <w:p w14:paraId="07257027" w14:textId="358F153D" w:rsidR="00C26D52" w:rsidRP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Date and Time: If the exact date and time is not yet known, please give an indication of when the event will take place (e.g. the month or the term).</w:t>
      </w:r>
    </w:p>
    <w:p w14:paraId="424C29BC" w14:textId="3B883B55" w:rsidR="00C26D52" w:rsidRP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 xml:space="preserve">Key Contact: this will be the lead academic </w:t>
      </w:r>
      <w:r>
        <w:rPr>
          <w:rFonts w:cstheme="minorHAnsi"/>
          <w:sz w:val="24"/>
          <w:szCs w:val="24"/>
        </w:rPr>
        <w:t xml:space="preserve">(aka Institutional Pathway Representative) </w:t>
      </w:r>
      <w:r w:rsidRPr="00C26D52">
        <w:rPr>
          <w:rFonts w:cstheme="minorHAnsi"/>
          <w:sz w:val="24"/>
          <w:szCs w:val="24"/>
        </w:rPr>
        <w:t>organising the event.</w:t>
      </w:r>
    </w:p>
    <w:p w14:paraId="7EE9F985" w14:textId="77777777" w:rsidR="00C26D52" w:rsidRP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Pathway(s): Please list all the pathways who will be involved in organising this event and who will have students in attendance.</w:t>
      </w:r>
    </w:p>
    <w:p w14:paraId="7116568E" w14:textId="77777777" w:rsidR="00C26D52" w:rsidRP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Location: If the exact location is not yet known, please at least indicate the institution at which the event will be based.</w:t>
      </w:r>
    </w:p>
    <w:p w14:paraId="23CE403F" w14:textId="77777777" w:rsidR="00C26D52" w:rsidRDefault="00C26D52" w:rsidP="00420682">
      <w:pPr>
        <w:pStyle w:val="ListParagraph"/>
        <w:numPr>
          <w:ilvl w:val="0"/>
          <w:numId w:val="33"/>
        </w:numPr>
        <w:spacing w:line="360" w:lineRule="auto"/>
        <w:jc w:val="both"/>
        <w:rPr>
          <w:rFonts w:cstheme="minorHAnsi"/>
          <w:sz w:val="24"/>
          <w:szCs w:val="24"/>
        </w:rPr>
      </w:pPr>
      <w:r w:rsidRPr="00C26D52">
        <w:rPr>
          <w:rFonts w:cstheme="minorHAnsi"/>
          <w:sz w:val="24"/>
          <w:szCs w:val="24"/>
        </w:rPr>
        <w:t xml:space="preserve">Type of Event: Please detail here the structure the event will take, who the speakers will be (if known), a preliminary schedule (if known), if staff/students outside the NWSSDTP will be invited, if this fits into a wider programme of pathway events.  </w:t>
      </w:r>
    </w:p>
    <w:p w14:paraId="5FCFFE5F" w14:textId="77777777" w:rsid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Estimated number of students: Please detail the number of students who are expected to attend. Please indicate the breakdown between NWSSDTP Students and non-NWSSDTP Students.</w:t>
      </w:r>
    </w:p>
    <w:p w14:paraId="6DF995C5" w14:textId="271B5D1E" w:rsidR="00C26D52" w:rsidRPr="00C26D52" w:rsidRDefault="00C26D52" w:rsidP="00C26D52">
      <w:pPr>
        <w:pStyle w:val="ListParagraph"/>
        <w:numPr>
          <w:ilvl w:val="0"/>
          <w:numId w:val="33"/>
        </w:numPr>
        <w:spacing w:line="360" w:lineRule="auto"/>
        <w:jc w:val="both"/>
        <w:rPr>
          <w:rFonts w:cstheme="minorHAnsi"/>
          <w:sz w:val="24"/>
          <w:szCs w:val="24"/>
        </w:rPr>
      </w:pPr>
      <w:r w:rsidRPr="00C26D52">
        <w:rPr>
          <w:rFonts w:cstheme="minorHAnsi"/>
          <w:sz w:val="24"/>
          <w:szCs w:val="24"/>
        </w:rPr>
        <w:t>Amount claimed for: Please see ‘How much can be claimed?’ above.</w:t>
      </w:r>
    </w:p>
    <w:p w14:paraId="445756E0" w14:textId="77777777" w:rsidR="00C26D52" w:rsidRDefault="00C26D52" w:rsidP="00C26D52">
      <w:pPr>
        <w:spacing w:line="360" w:lineRule="auto"/>
        <w:contextualSpacing/>
        <w:jc w:val="both"/>
        <w:rPr>
          <w:rFonts w:cstheme="minorHAnsi"/>
          <w:b/>
          <w:sz w:val="24"/>
          <w:szCs w:val="24"/>
        </w:rPr>
      </w:pPr>
    </w:p>
    <w:p w14:paraId="5129C609" w14:textId="2C65CED6" w:rsidR="00C26D52" w:rsidRPr="00C26D52" w:rsidRDefault="00C26D52" w:rsidP="00C26D52">
      <w:pPr>
        <w:spacing w:line="360" w:lineRule="auto"/>
        <w:contextualSpacing/>
        <w:jc w:val="both"/>
        <w:rPr>
          <w:rFonts w:cstheme="minorHAnsi"/>
          <w:sz w:val="24"/>
          <w:szCs w:val="24"/>
        </w:rPr>
      </w:pPr>
      <w:r w:rsidRPr="00C26D52">
        <w:rPr>
          <w:rFonts w:cstheme="minorHAnsi"/>
          <w:b/>
          <w:sz w:val="24"/>
          <w:szCs w:val="24"/>
        </w:rPr>
        <w:t xml:space="preserve">Applications should be sent to </w:t>
      </w:r>
      <w:hyperlink r:id="rId11" w:history="1">
        <w:r w:rsidRPr="00C26D52">
          <w:rPr>
            <w:rStyle w:val="Hyperlink"/>
            <w:rFonts w:cstheme="minorHAnsi"/>
            <w:b/>
            <w:sz w:val="24"/>
            <w:szCs w:val="24"/>
          </w:rPr>
          <w:t>nwssdtp@liv.ac.uk</w:t>
        </w:r>
      </w:hyperlink>
      <w:r w:rsidRPr="00C26D52">
        <w:rPr>
          <w:rFonts w:cstheme="minorHAnsi"/>
          <w:b/>
          <w:sz w:val="24"/>
          <w:szCs w:val="24"/>
        </w:rPr>
        <w:t xml:space="preserve">. Please be aware that it may take up to three weeks after submission for your application to be considered by the NWSSDTP Manager and the decision communicated to applicants. </w:t>
      </w:r>
    </w:p>
    <w:sectPr w:rsidR="00C26D52" w:rsidRPr="00C26D52">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3F5C3" w14:textId="77777777" w:rsidR="007E7CC0" w:rsidRDefault="007E7CC0" w:rsidP="00661891">
      <w:pPr>
        <w:spacing w:after="0" w:line="240" w:lineRule="auto"/>
      </w:pPr>
      <w:r>
        <w:separator/>
      </w:r>
    </w:p>
  </w:endnote>
  <w:endnote w:type="continuationSeparator" w:id="0">
    <w:p w14:paraId="32B090DB" w14:textId="77777777" w:rsidR="007E7CC0" w:rsidRDefault="007E7CC0"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7446139"/>
      <w:docPartObj>
        <w:docPartGallery w:val="Page Numbers (Bottom of Page)"/>
        <w:docPartUnique/>
      </w:docPartObj>
    </w:sdtPr>
    <w:sdtEndPr>
      <w:rPr>
        <w:noProof/>
      </w:rPr>
    </w:sdtEndPr>
    <w:sdtContent>
      <w:p w14:paraId="6994064E" w14:textId="77777777" w:rsidR="007E7CC0" w:rsidRDefault="007E7CC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C2D060" w14:textId="77777777" w:rsidR="007E7CC0" w:rsidRDefault="007E7C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476A8" w14:textId="77777777" w:rsidR="007E7CC0" w:rsidRDefault="007E7CC0" w:rsidP="00661891">
      <w:pPr>
        <w:spacing w:after="0" w:line="240" w:lineRule="auto"/>
      </w:pPr>
      <w:r>
        <w:separator/>
      </w:r>
    </w:p>
  </w:footnote>
  <w:footnote w:type="continuationSeparator" w:id="0">
    <w:p w14:paraId="75CB0A79" w14:textId="77777777" w:rsidR="007E7CC0" w:rsidRDefault="007E7CC0"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C0DE4" w14:textId="3AE18113" w:rsidR="007E7CC0" w:rsidRPr="00661891" w:rsidRDefault="007E7CC0" w:rsidP="00F97150">
    <w:pPr>
      <w:pStyle w:val="Header"/>
      <w:jc w:val="right"/>
      <w:rPr>
        <w:sz w:val="18"/>
      </w:rPr>
    </w:pPr>
    <w:r>
      <w:rPr>
        <w:sz w:val="18"/>
      </w:rPr>
      <w:t xml:space="preserve">Last Update </w:t>
    </w:r>
    <w:r w:rsidR="0039513D">
      <w:rPr>
        <w:sz w:val="18"/>
      </w:rPr>
      <w:t>August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680A"/>
    <w:multiLevelType w:val="hybridMultilevel"/>
    <w:tmpl w:val="04BC1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2831B52"/>
    <w:multiLevelType w:val="hybridMultilevel"/>
    <w:tmpl w:val="935CB5DC"/>
    <w:lvl w:ilvl="0" w:tplc="DD0EFA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345858"/>
    <w:multiLevelType w:val="hybridMultilevel"/>
    <w:tmpl w:val="928C9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F0C2C"/>
    <w:multiLevelType w:val="hybridMultilevel"/>
    <w:tmpl w:val="241EFA38"/>
    <w:lvl w:ilvl="0" w:tplc="0809000F">
      <w:start w:val="1"/>
      <w:numFmt w:val="decimal"/>
      <w:lvlText w:val="%1."/>
      <w:lvlJc w:val="left"/>
      <w:pPr>
        <w:ind w:left="720" w:hanging="360"/>
      </w:pPr>
    </w:lvl>
    <w:lvl w:ilvl="1" w:tplc="DD2EDD2A">
      <w:start w:val="1"/>
      <w:numFmt w:val="bullet"/>
      <w:lvlText w:val="o"/>
      <w:lvlJc w:val="left"/>
      <w:pPr>
        <w:ind w:left="1440" w:hanging="360"/>
      </w:pPr>
      <w:rPr>
        <w:rFonts w:ascii="Courier New" w:hAnsi="Courier New" w:hint="default"/>
        <w:spacing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6A5134"/>
    <w:multiLevelType w:val="hybridMultilevel"/>
    <w:tmpl w:val="7C041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4AE7916"/>
    <w:multiLevelType w:val="hybridMultilevel"/>
    <w:tmpl w:val="3E92E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125977"/>
    <w:multiLevelType w:val="hybridMultilevel"/>
    <w:tmpl w:val="080E757A"/>
    <w:lvl w:ilvl="0" w:tplc="C3C6084E">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7" w15:restartNumberingAfterBreak="0">
    <w:nsid w:val="1ABC678A"/>
    <w:multiLevelType w:val="hybridMultilevel"/>
    <w:tmpl w:val="3D02BF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0727396"/>
    <w:multiLevelType w:val="multilevel"/>
    <w:tmpl w:val="461C0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3C6A22"/>
    <w:multiLevelType w:val="hybridMultilevel"/>
    <w:tmpl w:val="CA6401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34512F"/>
    <w:multiLevelType w:val="hybridMultilevel"/>
    <w:tmpl w:val="7E2CD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F1139F"/>
    <w:multiLevelType w:val="hybridMultilevel"/>
    <w:tmpl w:val="20407770"/>
    <w:lvl w:ilvl="0" w:tplc="2B18C666">
      <w:start w:val="9"/>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A7D30DD"/>
    <w:multiLevelType w:val="hybridMultilevel"/>
    <w:tmpl w:val="83E66D8A"/>
    <w:lvl w:ilvl="0" w:tplc="08090019">
      <w:start w:val="1"/>
      <w:numFmt w:val="lowerLetter"/>
      <w:lvlText w:val="%1."/>
      <w:lvlJc w:val="left"/>
      <w:pPr>
        <w:ind w:left="720" w:hanging="360"/>
      </w:pPr>
    </w:lvl>
    <w:lvl w:ilvl="1" w:tplc="DD2EDD2A">
      <w:start w:val="1"/>
      <w:numFmt w:val="bullet"/>
      <w:lvlText w:val="o"/>
      <w:lvlJc w:val="left"/>
      <w:pPr>
        <w:ind w:left="1440" w:hanging="360"/>
      </w:pPr>
      <w:rPr>
        <w:rFonts w:ascii="Courier New" w:hAnsi="Courier New" w:hint="default"/>
        <w:spacing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3C0C462D"/>
    <w:multiLevelType w:val="hybridMultilevel"/>
    <w:tmpl w:val="0128C0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8A17979"/>
    <w:multiLevelType w:val="hybridMultilevel"/>
    <w:tmpl w:val="5EDA2596"/>
    <w:lvl w:ilvl="0" w:tplc="85F475B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E47F5D"/>
    <w:multiLevelType w:val="hybridMultilevel"/>
    <w:tmpl w:val="E62843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4E0730F2"/>
    <w:multiLevelType w:val="hybridMultilevel"/>
    <w:tmpl w:val="E2F0CD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F7F0062"/>
    <w:multiLevelType w:val="hybridMultilevel"/>
    <w:tmpl w:val="9E18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C20FBC"/>
    <w:multiLevelType w:val="hybridMultilevel"/>
    <w:tmpl w:val="E97E0308"/>
    <w:lvl w:ilvl="0" w:tplc="0809000F">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13E6BB3"/>
    <w:multiLevelType w:val="hybridMultilevel"/>
    <w:tmpl w:val="6BEE1A5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3B61B9"/>
    <w:multiLevelType w:val="hybridMultilevel"/>
    <w:tmpl w:val="80769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9B6702"/>
    <w:multiLevelType w:val="hybridMultilevel"/>
    <w:tmpl w:val="CD1C4A3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60556B30"/>
    <w:multiLevelType w:val="hybridMultilevel"/>
    <w:tmpl w:val="C5F27C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07802F0"/>
    <w:multiLevelType w:val="hybridMultilevel"/>
    <w:tmpl w:val="4A3A0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A07CED"/>
    <w:multiLevelType w:val="hybridMultilevel"/>
    <w:tmpl w:val="A712D0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78646018"/>
    <w:multiLevelType w:val="hybridMultilevel"/>
    <w:tmpl w:val="9CFA98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ABC4EFA"/>
    <w:multiLevelType w:val="hybridMultilevel"/>
    <w:tmpl w:val="2452C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C77FDD"/>
    <w:multiLevelType w:val="hybridMultilevel"/>
    <w:tmpl w:val="353822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2723827">
    <w:abstractNumId w:val="28"/>
  </w:num>
  <w:num w:numId="2" w16cid:durableId="1135172798">
    <w:abstractNumId w:val="13"/>
  </w:num>
  <w:num w:numId="3" w16cid:durableId="1980767392">
    <w:abstractNumId w:val="4"/>
  </w:num>
  <w:num w:numId="4" w16cid:durableId="1291091566">
    <w:abstractNumId w:val="26"/>
  </w:num>
  <w:num w:numId="5" w16cid:durableId="665715316">
    <w:abstractNumId w:val="4"/>
  </w:num>
  <w:num w:numId="6" w16cid:durableId="86779151">
    <w:abstractNumId w:val="2"/>
  </w:num>
  <w:num w:numId="7" w16cid:durableId="1512136543">
    <w:abstractNumId w:val="20"/>
  </w:num>
  <w:num w:numId="8" w16cid:durableId="1596328220">
    <w:abstractNumId w:val="19"/>
  </w:num>
  <w:num w:numId="9" w16cid:durableId="511650159">
    <w:abstractNumId w:val="18"/>
  </w:num>
  <w:num w:numId="10" w16cid:durableId="442186537">
    <w:abstractNumId w:val="7"/>
  </w:num>
  <w:num w:numId="11" w16cid:durableId="304895016">
    <w:abstractNumId w:val="17"/>
  </w:num>
  <w:num w:numId="12" w16cid:durableId="189249386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9179055">
    <w:abstractNumId w:val="11"/>
  </w:num>
  <w:num w:numId="14" w16cid:durableId="1666742415">
    <w:abstractNumId w:val="14"/>
  </w:num>
  <w:num w:numId="15" w16cid:durableId="1010790856">
    <w:abstractNumId w:val="16"/>
  </w:num>
  <w:num w:numId="16" w16cid:durableId="2018189454">
    <w:abstractNumId w:val="25"/>
  </w:num>
  <w:num w:numId="17" w16cid:durableId="135489474">
    <w:abstractNumId w:val="0"/>
  </w:num>
  <w:num w:numId="18" w16cid:durableId="910584773">
    <w:abstractNumId w:val="9"/>
  </w:num>
  <w:num w:numId="19" w16cid:durableId="1973293086">
    <w:abstractNumId w:val="23"/>
  </w:num>
  <w:num w:numId="20" w16cid:durableId="119568007">
    <w:abstractNumId w:val="7"/>
  </w:num>
  <w:num w:numId="21" w16cid:durableId="2518280">
    <w:abstractNumId w:val="5"/>
  </w:num>
  <w:num w:numId="22" w16cid:durableId="1377729792">
    <w:abstractNumId w:val="0"/>
  </w:num>
  <w:num w:numId="23" w16cid:durableId="1645622936">
    <w:abstractNumId w:val="29"/>
  </w:num>
  <w:num w:numId="24" w16cid:durableId="152727026">
    <w:abstractNumId w:val="3"/>
  </w:num>
  <w:num w:numId="25" w16cid:durableId="1647934350">
    <w:abstractNumId w:val="12"/>
  </w:num>
  <w:num w:numId="26" w16cid:durableId="1532451349">
    <w:abstractNumId w:val="24"/>
  </w:num>
  <w:num w:numId="27" w16cid:durableId="718746918">
    <w:abstractNumId w:val="21"/>
  </w:num>
  <w:num w:numId="28" w16cid:durableId="1885829910">
    <w:abstractNumId w:val="27"/>
  </w:num>
  <w:num w:numId="29" w16cid:durableId="200090047">
    <w:abstractNumId w:val="1"/>
  </w:num>
  <w:num w:numId="30" w16cid:durableId="183566654">
    <w:abstractNumId w:val="6"/>
  </w:num>
  <w:num w:numId="31" w16cid:durableId="1568614306">
    <w:abstractNumId w:val="8"/>
  </w:num>
  <w:num w:numId="32" w16cid:durableId="88359427">
    <w:abstractNumId w:val="15"/>
  </w:num>
  <w:num w:numId="33" w16cid:durableId="20733800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12289">
      <o:colormenu v:ext="edit" fillcolor="none [663]"/>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21C2C"/>
    <w:rsid w:val="00053DB5"/>
    <w:rsid w:val="000940D7"/>
    <w:rsid w:val="000C7E38"/>
    <w:rsid w:val="000F01C9"/>
    <w:rsid w:val="000F1479"/>
    <w:rsid w:val="000F6388"/>
    <w:rsid w:val="00102F93"/>
    <w:rsid w:val="001149EA"/>
    <w:rsid w:val="001220AC"/>
    <w:rsid w:val="001536F7"/>
    <w:rsid w:val="001623E6"/>
    <w:rsid w:val="00170232"/>
    <w:rsid w:val="00192F58"/>
    <w:rsid w:val="001A3541"/>
    <w:rsid w:val="002151FB"/>
    <w:rsid w:val="002463EF"/>
    <w:rsid w:val="0024668B"/>
    <w:rsid w:val="002543BC"/>
    <w:rsid w:val="00283253"/>
    <w:rsid w:val="002A5782"/>
    <w:rsid w:val="002E6F56"/>
    <w:rsid w:val="003160A2"/>
    <w:rsid w:val="00316C97"/>
    <w:rsid w:val="003350EF"/>
    <w:rsid w:val="00376E9F"/>
    <w:rsid w:val="00377944"/>
    <w:rsid w:val="0039513D"/>
    <w:rsid w:val="003F1C24"/>
    <w:rsid w:val="00420190"/>
    <w:rsid w:val="0043220B"/>
    <w:rsid w:val="00434C6C"/>
    <w:rsid w:val="00451CDC"/>
    <w:rsid w:val="0045311C"/>
    <w:rsid w:val="00471121"/>
    <w:rsid w:val="004776ED"/>
    <w:rsid w:val="004842B6"/>
    <w:rsid w:val="0049570B"/>
    <w:rsid w:val="00497D60"/>
    <w:rsid w:val="004A7C81"/>
    <w:rsid w:val="004B6475"/>
    <w:rsid w:val="004C7CD8"/>
    <w:rsid w:val="004F6005"/>
    <w:rsid w:val="00561832"/>
    <w:rsid w:val="00566DB7"/>
    <w:rsid w:val="005A4ED7"/>
    <w:rsid w:val="005A772C"/>
    <w:rsid w:val="005E7211"/>
    <w:rsid w:val="006074BE"/>
    <w:rsid w:val="006128A7"/>
    <w:rsid w:val="00634260"/>
    <w:rsid w:val="006556A3"/>
    <w:rsid w:val="00661891"/>
    <w:rsid w:val="0067143C"/>
    <w:rsid w:val="006B6263"/>
    <w:rsid w:val="006C5165"/>
    <w:rsid w:val="006C7DBD"/>
    <w:rsid w:val="006E06EC"/>
    <w:rsid w:val="006E3451"/>
    <w:rsid w:val="006F0E5F"/>
    <w:rsid w:val="007019DA"/>
    <w:rsid w:val="007312AC"/>
    <w:rsid w:val="007A3472"/>
    <w:rsid w:val="007A6DA6"/>
    <w:rsid w:val="007B02B6"/>
    <w:rsid w:val="007B3CEB"/>
    <w:rsid w:val="007D29C1"/>
    <w:rsid w:val="007E7CC0"/>
    <w:rsid w:val="0087123D"/>
    <w:rsid w:val="008757FF"/>
    <w:rsid w:val="0088751B"/>
    <w:rsid w:val="008933DF"/>
    <w:rsid w:val="008A7B5A"/>
    <w:rsid w:val="008D31A9"/>
    <w:rsid w:val="0093131F"/>
    <w:rsid w:val="0093387C"/>
    <w:rsid w:val="00962730"/>
    <w:rsid w:val="009A20AF"/>
    <w:rsid w:val="009A430E"/>
    <w:rsid w:val="009B046D"/>
    <w:rsid w:val="009D4416"/>
    <w:rsid w:val="009F518D"/>
    <w:rsid w:val="00A111F7"/>
    <w:rsid w:val="00A2305F"/>
    <w:rsid w:val="00A77B5E"/>
    <w:rsid w:val="00AC5113"/>
    <w:rsid w:val="00AF49EC"/>
    <w:rsid w:val="00B22764"/>
    <w:rsid w:val="00BC5E23"/>
    <w:rsid w:val="00BD1FE7"/>
    <w:rsid w:val="00BF59EC"/>
    <w:rsid w:val="00C26D52"/>
    <w:rsid w:val="00C40A86"/>
    <w:rsid w:val="00C41945"/>
    <w:rsid w:val="00C4756A"/>
    <w:rsid w:val="00C64695"/>
    <w:rsid w:val="00C90CC1"/>
    <w:rsid w:val="00CE60CC"/>
    <w:rsid w:val="00D24B0F"/>
    <w:rsid w:val="00D33767"/>
    <w:rsid w:val="00D4107C"/>
    <w:rsid w:val="00D56B8F"/>
    <w:rsid w:val="00D97D15"/>
    <w:rsid w:val="00DA29DA"/>
    <w:rsid w:val="00DA685C"/>
    <w:rsid w:val="00DE3360"/>
    <w:rsid w:val="00DE5FFE"/>
    <w:rsid w:val="00E03EF0"/>
    <w:rsid w:val="00E0772E"/>
    <w:rsid w:val="00E31515"/>
    <w:rsid w:val="00E6234C"/>
    <w:rsid w:val="00E6561F"/>
    <w:rsid w:val="00EB1A23"/>
    <w:rsid w:val="00F268E0"/>
    <w:rsid w:val="00F334A8"/>
    <w:rsid w:val="00F37CE8"/>
    <w:rsid w:val="00F441C8"/>
    <w:rsid w:val="00F74C69"/>
    <w:rsid w:val="00F97150"/>
    <w:rsid w:val="00FA7BB0"/>
    <w:rsid w:val="00FB0C50"/>
    <w:rsid w:val="00FC7004"/>
    <w:rsid w:val="00FE5D1E"/>
    <w:rsid w:val="00FF0E8B"/>
    <w:rsid w:val="00FF145B"/>
    <w:rsid w:val="00FF5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colormenu v:ext="edit" fillcolor="none [663]"/>
    </o:shapedefaults>
    <o:shapelayout v:ext="edit">
      <o:idmap v:ext="edit" data="1"/>
    </o:shapelayout>
  </w:shapeDefaults>
  <w:decimalSymbol w:val="."/>
  <w:listSeparator w:val=","/>
  <w14:docId w14:val="3331BF14"/>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Default"/>
    <w:next w:val="Normal"/>
    <w:link w:val="Heading1Char"/>
    <w:uiPriority w:val="9"/>
    <w:qFormat/>
    <w:rsid w:val="00D33767"/>
    <w:pPr>
      <w:shd w:val="clear" w:color="auto" w:fill="8EAADB" w:themeFill="accent1" w:themeFillTint="99"/>
      <w:spacing w:line="360" w:lineRule="auto"/>
      <w:jc w:val="both"/>
      <w:outlineLvl w:val="0"/>
    </w:pPr>
    <w:rPr>
      <w:rFonts w:asciiTheme="minorHAnsi" w:hAnsiTheme="minorHAnsi" w:cstheme="minorHAns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paragraph" w:styleId="BodyText">
    <w:name w:val="Body Text"/>
    <w:basedOn w:val="Normal"/>
    <w:link w:val="BodyTextChar"/>
    <w:semiHidden/>
    <w:unhideWhenUsed/>
    <w:rsid w:val="002543BC"/>
    <w:pPr>
      <w:widowControl w:val="0"/>
      <w:overflowPunct w:val="0"/>
      <w:autoSpaceDE w:val="0"/>
      <w:autoSpaceDN w:val="0"/>
      <w:adjustRightInd w:val="0"/>
      <w:spacing w:after="0" w:line="240" w:lineRule="auto"/>
    </w:pPr>
    <w:rPr>
      <w:rFonts w:ascii="Helvetica" w:eastAsia="Times New Roman" w:hAnsi="Helvetica" w:cs="Times New Roman"/>
      <w:bCs/>
      <w:szCs w:val="20"/>
    </w:rPr>
  </w:style>
  <w:style w:type="character" w:customStyle="1" w:styleId="BodyTextChar">
    <w:name w:val="Body Text Char"/>
    <w:basedOn w:val="DefaultParagraphFont"/>
    <w:link w:val="BodyText"/>
    <w:semiHidden/>
    <w:rsid w:val="002543BC"/>
    <w:rPr>
      <w:rFonts w:ascii="Helvetica" w:eastAsia="Times New Roman" w:hAnsi="Helvetica" w:cs="Times New Roman"/>
      <w:bCs/>
      <w:szCs w:val="20"/>
    </w:rPr>
  </w:style>
  <w:style w:type="character" w:styleId="Strong">
    <w:name w:val="Strong"/>
    <w:basedOn w:val="DefaultParagraphFont"/>
    <w:uiPriority w:val="22"/>
    <w:qFormat/>
    <w:rsid w:val="002543BC"/>
    <w:rPr>
      <w:b/>
      <w:bCs/>
    </w:rPr>
  </w:style>
  <w:style w:type="table" w:styleId="TableGrid">
    <w:name w:val="Table Grid"/>
    <w:basedOn w:val="TableNormal"/>
    <w:uiPriority w:val="39"/>
    <w:rsid w:val="00102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0E5F"/>
    <w:rPr>
      <w:sz w:val="16"/>
      <w:szCs w:val="16"/>
    </w:rPr>
  </w:style>
  <w:style w:type="paragraph" w:styleId="CommentText">
    <w:name w:val="annotation text"/>
    <w:basedOn w:val="Normal"/>
    <w:link w:val="CommentTextChar"/>
    <w:uiPriority w:val="99"/>
    <w:semiHidden/>
    <w:unhideWhenUsed/>
    <w:rsid w:val="006F0E5F"/>
    <w:pPr>
      <w:spacing w:line="240" w:lineRule="auto"/>
    </w:pPr>
    <w:rPr>
      <w:sz w:val="20"/>
      <w:szCs w:val="20"/>
    </w:rPr>
  </w:style>
  <w:style w:type="character" w:customStyle="1" w:styleId="CommentTextChar">
    <w:name w:val="Comment Text Char"/>
    <w:basedOn w:val="DefaultParagraphFont"/>
    <w:link w:val="CommentText"/>
    <w:uiPriority w:val="99"/>
    <w:semiHidden/>
    <w:rsid w:val="006F0E5F"/>
    <w:rPr>
      <w:sz w:val="20"/>
      <w:szCs w:val="20"/>
    </w:rPr>
  </w:style>
  <w:style w:type="paragraph" w:styleId="CommentSubject">
    <w:name w:val="annotation subject"/>
    <w:basedOn w:val="CommentText"/>
    <w:next w:val="CommentText"/>
    <w:link w:val="CommentSubjectChar"/>
    <w:uiPriority w:val="99"/>
    <w:semiHidden/>
    <w:unhideWhenUsed/>
    <w:rsid w:val="006F0E5F"/>
    <w:rPr>
      <w:b/>
      <w:bCs/>
    </w:rPr>
  </w:style>
  <w:style w:type="character" w:customStyle="1" w:styleId="CommentSubjectChar">
    <w:name w:val="Comment Subject Char"/>
    <w:basedOn w:val="CommentTextChar"/>
    <w:link w:val="CommentSubject"/>
    <w:uiPriority w:val="99"/>
    <w:semiHidden/>
    <w:rsid w:val="006F0E5F"/>
    <w:rPr>
      <w:b/>
      <w:bCs/>
      <w:sz w:val="20"/>
      <w:szCs w:val="20"/>
    </w:rPr>
  </w:style>
  <w:style w:type="paragraph" w:styleId="BalloonText">
    <w:name w:val="Balloon Text"/>
    <w:basedOn w:val="Normal"/>
    <w:link w:val="BalloonTextChar"/>
    <w:uiPriority w:val="99"/>
    <w:semiHidden/>
    <w:unhideWhenUsed/>
    <w:rsid w:val="006F0E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E5F"/>
    <w:rPr>
      <w:rFonts w:ascii="Segoe UI" w:hAnsi="Segoe UI" w:cs="Segoe UI"/>
      <w:sz w:val="18"/>
      <w:szCs w:val="18"/>
    </w:rPr>
  </w:style>
  <w:style w:type="paragraph" w:customStyle="1" w:styleId="Default">
    <w:name w:val="Default"/>
    <w:rsid w:val="006E3451"/>
    <w:pPr>
      <w:autoSpaceDE w:val="0"/>
      <w:autoSpaceDN w:val="0"/>
      <w:adjustRightInd w:val="0"/>
      <w:spacing w:after="0" w:line="240" w:lineRule="auto"/>
    </w:pPr>
    <w:rPr>
      <w:rFonts w:ascii="Arial" w:hAnsi="Arial" w:cs="Arial"/>
      <w:color w:val="000000"/>
      <w:sz w:val="24"/>
      <w:szCs w:val="24"/>
    </w:rPr>
  </w:style>
  <w:style w:type="paragraph" w:customStyle="1" w:styleId="xxmsonormal">
    <w:name w:val="x_xmsonormal"/>
    <w:basedOn w:val="Normal"/>
    <w:uiPriority w:val="99"/>
    <w:rsid w:val="006E3451"/>
    <w:pPr>
      <w:spacing w:after="0" w:line="240" w:lineRule="auto"/>
    </w:pPr>
    <w:rPr>
      <w:rFonts w:ascii="Calibri" w:hAnsi="Calibri" w:cs="Calibri"/>
      <w:lang w:eastAsia="en-GB"/>
    </w:rPr>
  </w:style>
  <w:style w:type="character" w:customStyle="1" w:styleId="Heading1Char">
    <w:name w:val="Heading 1 Char"/>
    <w:basedOn w:val="DefaultParagraphFont"/>
    <w:link w:val="Heading1"/>
    <w:uiPriority w:val="9"/>
    <w:rsid w:val="00D33767"/>
    <w:rPr>
      <w:rFonts w:cstheme="minorHAnsi"/>
      <w:b/>
      <w:color w:val="000000" w:themeColor="text1"/>
      <w:sz w:val="24"/>
      <w:szCs w:val="24"/>
      <w:shd w:val="clear" w:color="auto" w:fill="8EAADB" w:themeFill="accent1" w:themeFillTint="99"/>
    </w:rPr>
  </w:style>
  <w:style w:type="paragraph" w:styleId="TOCHeading">
    <w:name w:val="TOC Heading"/>
    <w:basedOn w:val="Heading1"/>
    <w:next w:val="Normal"/>
    <w:uiPriority w:val="39"/>
    <w:unhideWhenUsed/>
    <w:qFormat/>
    <w:rsid w:val="00D33767"/>
    <w:pPr>
      <w:keepNext/>
      <w:keepLines/>
      <w:shd w:val="clear" w:color="auto" w:fill="auto"/>
      <w:autoSpaceDE/>
      <w:autoSpaceDN/>
      <w:adjustRightInd/>
      <w:spacing w:before="240" w:line="259" w:lineRule="auto"/>
      <w:jc w:val="left"/>
      <w:outlineLvl w:val="9"/>
    </w:pPr>
    <w:rPr>
      <w:rFonts w:asciiTheme="majorHAnsi" w:eastAsiaTheme="majorEastAsia" w:hAnsiTheme="majorHAnsi" w:cstheme="majorBidi"/>
      <w:b w:val="0"/>
      <w:color w:val="2F5496" w:themeColor="accent1" w:themeShade="BF"/>
      <w:sz w:val="32"/>
      <w:szCs w:val="32"/>
      <w:lang w:val="en-US"/>
    </w:rPr>
  </w:style>
  <w:style w:type="paragraph" w:styleId="TOC1">
    <w:name w:val="toc 1"/>
    <w:basedOn w:val="Normal"/>
    <w:next w:val="Normal"/>
    <w:autoRedefine/>
    <w:uiPriority w:val="39"/>
    <w:unhideWhenUsed/>
    <w:rsid w:val="00D33767"/>
    <w:pPr>
      <w:spacing w:after="100"/>
    </w:pPr>
  </w:style>
  <w:style w:type="character" w:styleId="FollowedHyperlink">
    <w:name w:val="FollowedHyperlink"/>
    <w:basedOn w:val="DefaultParagraphFont"/>
    <w:uiPriority w:val="99"/>
    <w:semiHidden/>
    <w:unhideWhenUsed/>
    <w:rsid w:val="009A20AF"/>
    <w:rPr>
      <w:color w:val="954F72" w:themeColor="followedHyperlink"/>
      <w:u w:val="single"/>
    </w:rPr>
  </w:style>
  <w:style w:type="paragraph" w:styleId="Revision">
    <w:name w:val="Revision"/>
    <w:hidden/>
    <w:uiPriority w:val="99"/>
    <w:semiHidden/>
    <w:rsid w:val="003160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353046">
      <w:bodyDiv w:val="1"/>
      <w:marLeft w:val="0"/>
      <w:marRight w:val="0"/>
      <w:marTop w:val="0"/>
      <w:marBottom w:val="0"/>
      <w:divBdr>
        <w:top w:val="none" w:sz="0" w:space="0" w:color="auto"/>
        <w:left w:val="none" w:sz="0" w:space="0" w:color="auto"/>
        <w:bottom w:val="none" w:sz="0" w:space="0" w:color="auto"/>
        <w:right w:val="none" w:sz="0" w:space="0" w:color="auto"/>
      </w:divBdr>
    </w:div>
    <w:div w:id="653948243">
      <w:bodyDiv w:val="1"/>
      <w:marLeft w:val="0"/>
      <w:marRight w:val="0"/>
      <w:marTop w:val="0"/>
      <w:marBottom w:val="0"/>
      <w:divBdr>
        <w:top w:val="none" w:sz="0" w:space="0" w:color="auto"/>
        <w:left w:val="none" w:sz="0" w:space="0" w:color="auto"/>
        <w:bottom w:val="none" w:sz="0" w:space="0" w:color="auto"/>
        <w:right w:val="none" w:sz="0" w:space="0" w:color="auto"/>
      </w:divBdr>
    </w:div>
    <w:div w:id="741291612">
      <w:bodyDiv w:val="1"/>
      <w:marLeft w:val="0"/>
      <w:marRight w:val="0"/>
      <w:marTop w:val="0"/>
      <w:marBottom w:val="0"/>
      <w:divBdr>
        <w:top w:val="none" w:sz="0" w:space="0" w:color="auto"/>
        <w:left w:val="none" w:sz="0" w:space="0" w:color="auto"/>
        <w:bottom w:val="none" w:sz="0" w:space="0" w:color="auto"/>
        <w:right w:val="none" w:sz="0" w:space="0" w:color="auto"/>
      </w:divBdr>
    </w:div>
    <w:div w:id="1052650785">
      <w:bodyDiv w:val="1"/>
      <w:marLeft w:val="0"/>
      <w:marRight w:val="0"/>
      <w:marTop w:val="0"/>
      <w:marBottom w:val="0"/>
      <w:divBdr>
        <w:top w:val="none" w:sz="0" w:space="0" w:color="auto"/>
        <w:left w:val="none" w:sz="0" w:space="0" w:color="auto"/>
        <w:bottom w:val="none" w:sz="0" w:space="0" w:color="auto"/>
        <w:right w:val="none" w:sz="0" w:space="0" w:color="auto"/>
      </w:divBdr>
    </w:div>
    <w:div w:id="1593124425">
      <w:bodyDiv w:val="1"/>
      <w:marLeft w:val="0"/>
      <w:marRight w:val="0"/>
      <w:marTop w:val="0"/>
      <w:marBottom w:val="0"/>
      <w:divBdr>
        <w:top w:val="none" w:sz="0" w:space="0" w:color="auto"/>
        <w:left w:val="none" w:sz="0" w:space="0" w:color="auto"/>
        <w:bottom w:val="none" w:sz="0" w:space="0" w:color="auto"/>
        <w:right w:val="none" w:sz="0" w:space="0" w:color="auto"/>
      </w:divBdr>
    </w:div>
    <w:div w:id="1850095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wssdtp@liv.ac.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nwssdtp.ac.uk/guidance-for-staff/" TargetMode="External"/><Relationship Id="rId4" Type="http://schemas.openxmlformats.org/officeDocument/2006/relationships/settings" Target="settings.xml"/><Relationship Id="rId9" Type="http://schemas.openxmlformats.org/officeDocument/2006/relationships/hyperlink" Target="mailto:nwssdtp@liverpool.ac.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6A1B36-F6B6-4F66-8950-DA607D2F3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3</cp:revision>
  <dcterms:created xsi:type="dcterms:W3CDTF">2025-08-19T14:33:00Z</dcterms:created>
  <dcterms:modified xsi:type="dcterms:W3CDTF">2025-08-19T14:42:00Z</dcterms:modified>
</cp:coreProperties>
</file>